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center"/>
        <w:rPr>
          <w:rFonts w:ascii="小标宋" w:hAnsi="宋体" w:eastAsia="小标宋"/>
          <w:b/>
          <w:sz w:val="44"/>
          <w:szCs w:val="44"/>
        </w:rPr>
      </w:pPr>
      <w:bookmarkStart w:id="0" w:name="_GoBack"/>
      <w:bookmarkEnd w:id="0"/>
      <w:r>
        <w:rPr>
          <w:rFonts w:hint="eastAsia" w:ascii="小标宋" w:hAnsi="宋体" w:eastAsia="小标宋"/>
          <w:b/>
          <w:sz w:val="44"/>
          <w:szCs w:val="44"/>
        </w:rPr>
        <w:t>南昌方大太阳城房地产开发有限公司</w:t>
      </w:r>
    </w:p>
    <w:p>
      <w:pPr>
        <w:widowControl/>
        <w:spacing w:line="520" w:lineRule="exact"/>
        <w:jc w:val="center"/>
        <w:rPr>
          <w:rFonts w:ascii="小标宋" w:hAnsi="宋体" w:eastAsia="小标宋"/>
          <w:b/>
          <w:sz w:val="44"/>
          <w:szCs w:val="44"/>
        </w:rPr>
      </w:pPr>
      <w:r>
        <w:rPr>
          <w:rFonts w:hint="eastAsia" w:ascii="小标宋" w:hAnsi="宋体" w:eastAsia="小标宋"/>
          <w:b/>
          <w:sz w:val="44"/>
          <w:szCs w:val="44"/>
        </w:rPr>
        <w:t>招标公告</w:t>
      </w:r>
    </w:p>
    <w:p>
      <w:pPr>
        <w:spacing w:line="520" w:lineRule="exact"/>
        <w:ind w:firstLine="640" w:firstLineChars="200"/>
        <w:rPr>
          <w:rFonts w:ascii="仿宋" w:hAnsi="仿宋" w:eastAsia="仿宋"/>
          <w:sz w:val="32"/>
          <w:szCs w:val="32"/>
        </w:rPr>
      </w:pPr>
    </w:p>
    <w:p>
      <w:pPr>
        <w:spacing w:line="520" w:lineRule="exact"/>
        <w:ind w:firstLine="640" w:firstLineChars="200"/>
        <w:rPr>
          <w:rFonts w:ascii="仿宋" w:hAnsi="仿宋" w:eastAsia="仿宋"/>
          <w:sz w:val="32"/>
          <w:szCs w:val="32"/>
        </w:rPr>
      </w:pPr>
      <w:r>
        <w:rPr>
          <w:rFonts w:hint="eastAsia" w:ascii="仿宋" w:hAnsi="仿宋" w:eastAsia="仿宋"/>
          <w:sz w:val="32"/>
          <w:szCs w:val="32"/>
        </w:rPr>
        <w:t>南昌方大太阳城房地产开发有限公司拟对以下项目进行公开招标，择优选取具有资质的法人单位进行合作，欢迎符合条件的单位踊跃参与，现将有关事宜公告如下：</w:t>
      </w:r>
    </w:p>
    <w:p>
      <w:pPr>
        <w:spacing w:line="520" w:lineRule="exact"/>
        <w:ind w:left="709"/>
        <w:rPr>
          <w:rFonts w:ascii="仿宋" w:hAnsi="仿宋" w:eastAsia="仿宋" w:cs="仿宋"/>
          <w:b/>
          <w:bCs/>
          <w:sz w:val="32"/>
          <w:szCs w:val="32"/>
        </w:rPr>
      </w:pPr>
      <w:r>
        <w:rPr>
          <w:rFonts w:hint="eastAsia" w:ascii="仿宋" w:hAnsi="仿宋" w:eastAsia="仿宋" w:cs="仿宋"/>
          <w:b/>
          <w:bCs/>
          <w:sz w:val="32"/>
          <w:szCs w:val="32"/>
        </w:rPr>
        <w:t>一、项目概况</w:t>
      </w:r>
    </w:p>
    <w:p>
      <w:pPr>
        <w:spacing w:line="520" w:lineRule="exact"/>
        <w:ind w:firstLine="566" w:firstLineChars="177"/>
        <w:rPr>
          <w:rFonts w:ascii="仿宋" w:hAnsi="仿宋" w:eastAsia="仿宋"/>
          <w:sz w:val="32"/>
          <w:szCs w:val="32"/>
        </w:rPr>
      </w:pPr>
      <w:r>
        <w:rPr>
          <w:rFonts w:hint="eastAsia" w:ascii="仿宋" w:hAnsi="仿宋" w:eastAsia="仿宋"/>
          <w:sz w:val="32"/>
          <w:szCs w:val="32"/>
        </w:rPr>
        <w:t>（一）项目名称：</w:t>
      </w:r>
      <w:r>
        <w:rPr>
          <w:rFonts w:hint="eastAsia" w:ascii="仿宋" w:hAnsi="仿宋" w:eastAsia="仿宋" w:cs="宋体"/>
          <w:kern w:val="0"/>
          <w:sz w:val="32"/>
          <w:szCs w:val="32"/>
        </w:rPr>
        <w:t>南昌“方大</w:t>
      </w:r>
      <w:r>
        <w:rPr>
          <w:rFonts w:hint="eastAsia" w:ascii="仿宋" w:hAnsi="宋体" w:cs="宋体"/>
          <w:kern w:val="0"/>
          <w:sz w:val="32"/>
          <w:szCs w:val="32"/>
        </w:rPr>
        <w:t>•</w:t>
      </w:r>
      <w:r>
        <w:rPr>
          <w:rFonts w:hint="eastAsia" w:ascii="仿宋" w:hAnsi="仿宋" w:eastAsia="仿宋" w:cs="宋体"/>
          <w:kern w:val="0"/>
          <w:sz w:val="32"/>
          <w:szCs w:val="32"/>
        </w:rPr>
        <w:t>太阳城”住宅小区岩土详勘服务。</w:t>
      </w:r>
    </w:p>
    <w:p>
      <w:pPr>
        <w:spacing w:line="520" w:lineRule="exact"/>
        <w:ind w:firstLine="566" w:firstLineChars="177"/>
        <w:rPr>
          <w:rFonts w:ascii="仿宋" w:hAnsi="仿宋" w:eastAsia="仿宋"/>
          <w:sz w:val="32"/>
          <w:szCs w:val="32"/>
        </w:rPr>
      </w:pPr>
      <w:r>
        <w:rPr>
          <w:rFonts w:hint="eastAsia" w:ascii="仿宋" w:hAnsi="仿宋" w:eastAsia="仿宋"/>
          <w:sz w:val="32"/>
          <w:szCs w:val="32"/>
        </w:rPr>
        <w:t>（二）招标单位：南昌方大太阳城房地产开发有限公司。</w:t>
      </w:r>
    </w:p>
    <w:p>
      <w:pPr>
        <w:spacing w:line="520" w:lineRule="exact"/>
        <w:ind w:firstLine="566" w:firstLineChars="177"/>
        <w:rPr>
          <w:rFonts w:ascii="仿宋" w:hAnsi="仿宋" w:eastAsia="仿宋"/>
          <w:sz w:val="32"/>
          <w:szCs w:val="32"/>
        </w:rPr>
      </w:pPr>
      <w:r>
        <w:rPr>
          <w:rFonts w:hint="eastAsia" w:ascii="仿宋" w:hAnsi="仿宋" w:eastAsia="仿宋"/>
          <w:sz w:val="32"/>
          <w:szCs w:val="32"/>
        </w:rPr>
        <w:t>（三）建设地点：江西省南昌市高新开发区创新一路以西，方大一路以北。</w:t>
      </w:r>
    </w:p>
    <w:p>
      <w:pPr>
        <w:spacing w:line="520" w:lineRule="exact"/>
        <w:ind w:firstLine="566" w:firstLineChars="177"/>
        <w:rPr>
          <w:rFonts w:ascii="仿宋" w:hAnsi="仿宋" w:eastAsia="仿宋"/>
          <w:sz w:val="32"/>
          <w:szCs w:val="32"/>
        </w:rPr>
      </w:pPr>
      <w:r>
        <w:rPr>
          <w:rFonts w:hint="eastAsia" w:ascii="仿宋" w:hAnsi="仿宋" w:eastAsia="仿宋"/>
          <w:sz w:val="32"/>
          <w:szCs w:val="32"/>
        </w:rPr>
        <w:t>（四）资金来源：自筹。</w:t>
      </w:r>
    </w:p>
    <w:p>
      <w:pPr>
        <w:spacing w:line="520" w:lineRule="exact"/>
        <w:ind w:firstLine="566" w:firstLineChars="177"/>
        <w:rPr>
          <w:rFonts w:ascii="仿宋" w:hAnsi="仿宋" w:eastAsia="仿宋"/>
          <w:sz w:val="32"/>
          <w:szCs w:val="32"/>
        </w:rPr>
      </w:pPr>
      <w:r>
        <w:rPr>
          <w:rFonts w:hint="eastAsia" w:ascii="仿宋" w:hAnsi="仿宋" w:eastAsia="仿宋"/>
          <w:sz w:val="32"/>
          <w:szCs w:val="32"/>
        </w:rPr>
        <w:t>（五）质量标准：符合</w:t>
      </w:r>
      <w:r>
        <w:rPr>
          <w:rFonts w:ascii="仿宋" w:hAnsi="仿宋" w:eastAsia="仿宋"/>
          <w:sz w:val="32"/>
          <w:szCs w:val="32"/>
        </w:rPr>
        <w:t>《岩土工程勘察规范》</w:t>
      </w:r>
      <w:r>
        <w:rPr>
          <w:rFonts w:hint="eastAsia" w:ascii="仿宋" w:hAnsi="仿宋" w:eastAsia="仿宋"/>
          <w:sz w:val="32"/>
          <w:szCs w:val="32"/>
        </w:rPr>
        <w:t>（GB 50021）。</w:t>
      </w:r>
    </w:p>
    <w:p>
      <w:pPr>
        <w:spacing w:line="520" w:lineRule="exact"/>
        <w:ind w:firstLine="566" w:firstLineChars="177"/>
        <w:rPr>
          <w:rFonts w:ascii="仿宋" w:hAnsi="仿宋" w:eastAsia="仿宋"/>
          <w:sz w:val="32"/>
          <w:szCs w:val="32"/>
        </w:rPr>
      </w:pPr>
      <w:r>
        <w:rPr>
          <w:rFonts w:hint="eastAsia" w:ascii="仿宋" w:hAnsi="仿宋" w:eastAsia="仿宋"/>
          <w:sz w:val="32"/>
          <w:szCs w:val="32"/>
        </w:rPr>
        <w:t>（六）计划工期：40天。</w:t>
      </w:r>
    </w:p>
    <w:p>
      <w:pPr>
        <w:spacing w:line="520" w:lineRule="exact"/>
        <w:ind w:firstLine="566" w:firstLineChars="177"/>
        <w:rPr>
          <w:rFonts w:ascii="仿宋" w:hAnsi="仿宋" w:eastAsia="仿宋"/>
          <w:sz w:val="32"/>
          <w:szCs w:val="32"/>
        </w:rPr>
      </w:pPr>
      <w:r>
        <w:rPr>
          <w:rFonts w:hint="eastAsia" w:ascii="仿宋" w:hAnsi="仿宋" w:eastAsia="仿宋"/>
          <w:sz w:val="32"/>
          <w:szCs w:val="32"/>
        </w:rPr>
        <w:t>（七）招标范围：按设计布孔图施工勘察，提供质量合格的勘察成果资料。</w:t>
      </w:r>
    </w:p>
    <w:p>
      <w:pPr>
        <w:spacing w:line="520" w:lineRule="exact"/>
        <w:ind w:firstLine="566" w:firstLineChars="177"/>
        <w:rPr>
          <w:rFonts w:ascii="仿宋" w:hAnsi="仿宋" w:eastAsia="仿宋"/>
          <w:sz w:val="32"/>
          <w:szCs w:val="32"/>
        </w:rPr>
      </w:pPr>
      <w:r>
        <w:rPr>
          <w:rFonts w:hint="eastAsia" w:ascii="仿宋" w:hAnsi="仿宋" w:eastAsia="仿宋"/>
          <w:sz w:val="32"/>
          <w:szCs w:val="32"/>
        </w:rPr>
        <w:t>（八）付款方式：勘察人提交合格的勘察成果资料和勘察报告并办理完结算后支付全部勘察费的80%，基础验槽完成后支付至全部勘察费的95%，主体工程竣工备案后一次性支付余款（无息）。</w:t>
      </w:r>
    </w:p>
    <w:p>
      <w:pPr>
        <w:spacing w:line="520" w:lineRule="exact"/>
        <w:ind w:left="709"/>
        <w:rPr>
          <w:rFonts w:ascii="仿宋" w:hAnsi="仿宋" w:eastAsia="仿宋" w:cs="仿宋"/>
          <w:b/>
          <w:bCs/>
          <w:sz w:val="32"/>
          <w:szCs w:val="32"/>
        </w:rPr>
      </w:pPr>
      <w:r>
        <w:rPr>
          <w:rFonts w:hint="eastAsia" w:ascii="仿宋" w:hAnsi="仿宋" w:eastAsia="仿宋" w:cs="仿宋"/>
          <w:b/>
          <w:bCs/>
          <w:sz w:val="32"/>
          <w:szCs w:val="32"/>
        </w:rPr>
        <w:t>二、投标人资格条件</w:t>
      </w:r>
    </w:p>
    <w:p>
      <w:pPr>
        <w:spacing w:line="600" w:lineRule="exact"/>
        <w:ind w:firstLine="566" w:firstLineChars="177"/>
        <w:rPr>
          <w:rFonts w:ascii="仿宋" w:hAnsi="仿宋" w:eastAsia="仿宋"/>
          <w:sz w:val="32"/>
          <w:szCs w:val="32"/>
        </w:rPr>
      </w:pPr>
      <w:r>
        <w:rPr>
          <w:rFonts w:hint="eastAsia" w:ascii="仿宋" w:hAnsi="仿宋" w:eastAsia="仿宋"/>
          <w:sz w:val="32"/>
          <w:szCs w:val="32"/>
        </w:rPr>
        <w:t>（一）最新年检有效的企业资质（独立法人）。</w:t>
      </w:r>
    </w:p>
    <w:p>
      <w:pPr>
        <w:spacing w:line="600" w:lineRule="exact"/>
        <w:ind w:firstLine="566" w:firstLineChars="177"/>
        <w:rPr>
          <w:rFonts w:ascii="仿宋" w:hAnsi="仿宋" w:eastAsia="仿宋"/>
          <w:sz w:val="32"/>
          <w:szCs w:val="32"/>
        </w:rPr>
      </w:pPr>
      <w:r>
        <w:rPr>
          <w:rFonts w:hint="eastAsia" w:ascii="仿宋" w:hAnsi="仿宋" w:eastAsia="仿宋"/>
          <w:sz w:val="32"/>
          <w:szCs w:val="32"/>
        </w:rPr>
        <w:t>（二）法定代表授权书、被授权人身份证复印件。</w:t>
      </w:r>
    </w:p>
    <w:p>
      <w:pPr>
        <w:spacing w:line="600" w:lineRule="exact"/>
        <w:ind w:firstLine="566" w:firstLineChars="177"/>
        <w:rPr>
          <w:rFonts w:ascii="仿宋" w:hAnsi="仿宋" w:eastAsia="仿宋"/>
          <w:sz w:val="32"/>
          <w:szCs w:val="32"/>
        </w:rPr>
      </w:pPr>
      <w:r>
        <w:rPr>
          <w:rFonts w:hint="eastAsia" w:ascii="仿宋" w:hAnsi="仿宋" w:eastAsia="仿宋"/>
          <w:sz w:val="32"/>
          <w:szCs w:val="32"/>
        </w:rPr>
        <w:t>（三）不接受联合体。</w:t>
      </w:r>
    </w:p>
    <w:p>
      <w:pPr>
        <w:spacing w:line="520" w:lineRule="exact"/>
        <w:ind w:firstLine="566" w:firstLineChars="177"/>
        <w:rPr>
          <w:rFonts w:ascii="仿宋" w:hAnsi="仿宋" w:eastAsia="仿宋"/>
          <w:sz w:val="32"/>
          <w:szCs w:val="32"/>
        </w:rPr>
      </w:pPr>
      <w:r>
        <w:rPr>
          <w:rFonts w:hint="eastAsia" w:ascii="仿宋" w:hAnsi="仿宋" w:eastAsia="仿宋"/>
          <w:sz w:val="32"/>
          <w:szCs w:val="32"/>
        </w:rPr>
        <w:t>（四）专业资质：工程勘察专业岩土工程甲级及以上。</w:t>
      </w:r>
    </w:p>
    <w:p>
      <w:pPr>
        <w:spacing w:line="520" w:lineRule="exact"/>
        <w:ind w:left="709"/>
        <w:rPr>
          <w:rFonts w:ascii="仿宋" w:hAnsi="仿宋" w:eastAsia="仿宋" w:cs="仿宋"/>
          <w:b/>
          <w:bCs/>
          <w:sz w:val="32"/>
          <w:szCs w:val="32"/>
        </w:rPr>
      </w:pPr>
      <w:r>
        <w:rPr>
          <w:rFonts w:hint="eastAsia" w:ascii="仿宋" w:hAnsi="仿宋" w:eastAsia="仿宋" w:cs="仿宋"/>
          <w:b/>
          <w:bCs/>
          <w:sz w:val="32"/>
          <w:szCs w:val="32"/>
        </w:rPr>
        <w:t>三、报名要求</w:t>
      </w:r>
    </w:p>
    <w:p>
      <w:pPr>
        <w:spacing w:line="600" w:lineRule="exact"/>
        <w:ind w:firstLine="707" w:firstLineChars="221"/>
        <w:rPr>
          <w:rFonts w:ascii="仿宋" w:hAnsi="仿宋" w:eastAsia="仿宋"/>
          <w:color w:val="000000"/>
          <w:sz w:val="32"/>
          <w:szCs w:val="32"/>
        </w:rPr>
      </w:pPr>
      <w:r>
        <w:rPr>
          <w:rFonts w:hint="eastAsia" w:ascii="仿宋" w:hAnsi="仿宋" w:eastAsia="仿宋"/>
          <w:color w:val="000000"/>
          <w:sz w:val="32"/>
          <w:szCs w:val="32"/>
        </w:rPr>
        <w:t>（一）报名方式</w:t>
      </w:r>
    </w:p>
    <w:p>
      <w:pPr>
        <w:spacing w:line="600" w:lineRule="exact"/>
        <w:ind w:firstLine="707" w:firstLineChars="221"/>
        <w:rPr>
          <w:rFonts w:ascii="仿宋" w:hAnsi="仿宋" w:eastAsia="仿宋"/>
          <w:color w:val="000000"/>
          <w:sz w:val="32"/>
          <w:szCs w:val="32"/>
        </w:rPr>
      </w:pPr>
      <w:r>
        <w:rPr>
          <w:rFonts w:hint="eastAsia" w:ascii="仿宋" w:hAnsi="仿宋" w:eastAsia="仿宋"/>
          <w:color w:val="000000"/>
          <w:sz w:val="32"/>
          <w:szCs w:val="32"/>
        </w:rPr>
        <w:t>电子邮件发送资格证明材料（原件扫描件，并加盖报名单位公章，联系人及联系方式）。邮件报名后需集中现场报名，报名时间为</w:t>
      </w:r>
      <w:r>
        <w:rPr>
          <w:rFonts w:hint="eastAsia" w:ascii="仿宋" w:hAnsi="仿宋" w:eastAsia="仿宋"/>
          <w:sz w:val="32"/>
          <w:szCs w:val="32"/>
        </w:rPr>
        <w:t>2022年8月16日</w:t>
      </w:r>
      <w:r>
        <w:rPr>
          <w:rFonts w:hint="eastAsia" w:ascii="仿宋" w:hAnsi="仿宋" w:eastAsia="仿宋"/>
          <w:sz w:val="24"/>
        </w:rPr>
        <w:t>～</w:t>
      </w:r>
      <w:r>
        <w:rPr>
          <w:rFonts w:hint="eastAsia" w:ascii="仿宋" w:hAnsi="仿宋" w:eastAsia="仿宋"/>
          <w:sz w:val="32"/>
          <w:szCs w:val="32"/>
        </w:rPr>
        <w:t>2022年8月25日（工作日8:00</w:t>
      </w:r>
      <w:r>
        <w:rPr>
          <w:rFonts w:hint="eastAsia" w:ascii="仿宋" w:hAnsi="仿宋" w:eastAsia="仿宋"/>
          <w:sz w:val="24"/>
        </w:rPr>
        <w:t>～</w:t>
      </w:r>
      <w:r>
        <w:rPr>
          <w:rFonts w:hint="eastAsia" w:ascii="仿宋" w:hAnsi="仿宋" w:eastAsia="仿宋"/>
          <w:sz w:val="32"/>
          <w:szCs w:val="32"/>
        </w:rPr>
        <w:t>12:00，13:30</w:t>
      </w:r>
      <w:r>
        <w:rPr>
          <w:rFonts w:hint="eastAsia" w:ascii="仿宋" w:hAnsi="仿宋" w:eastAsia="仿宋"/>
          <w:sz w:val="24"/>
        </w:rPr>
        <w:t>～</w:t>
      </w:r>
      <w:r>
        <w:rPr>
          <w:rFonts w:hint="eastAsia" w:ascii="仿宋" w:hAnsi="仿宋" w:eastAsia="仿宋"/>
          <w:sz w:val="32"/>
          <w:szCs w:val="32"/>
        </w:rPr>
        <w:t>17:30）</w:t>
      </w:r>
      <w:r>
        <w:rPr>
          <w:rFonts w:hint="eastAsia" w:ascii="仿宋" w:hAnsi="仿宋" w:eastAsia="仿宋"/>
          <w:color w:val="000000"/>
          <w:sz w:val="32"/>
          <w:szCs w:val="32"/>
        </w:rPr>
        <w:t>。</w:t>
      </w:r>
      <w:r>
        <w:rPr>
          <w:rFonts w:hint="eastAsia" w:ascii="仿宋" w:hAnsi="仿宋" w:eastAsia="仿宋" w:cs="仿宋_GB2312"/>
          <w:color w:val="000000"/>
          <w:sz w:val="32"/>
          <w:szCs w:val="32"/>
        </w:rPr>
        <w:t>报名后即可与招标人联系领取招标文件。</w:t>
      </w:r>
    </w:p>
    <w:p>
      <w:pPr>
        <w:spacing w:line="600" w:lineRule="exact"/>
        <w:ind w:firstLine="707" w:firstLineChars="221"/>
        <w:rPr>
          <w:rFonts w:ascii="仿宋" w:hAnsi="仿宋" w:eastAsia="仿宋"/>
          <w:color w:val="000000"/>
          <w:sz w:val="32"/>
          <w:szCs w:val="32"/>
        </w:rPr>
      </w:pPr>
      <w:r>
        <w:rPr>
          <w:rFonts w:hint="eastAsia" w:ascii="仿宋" w:hAnsi="仿宋" w:eastAsia="仿宋"/>
          <w:color w:val="000000"/>
          <w:sz w:val="32"/>
          <w:szCs w:val="32"/>
        </w:rPr>
        <w:t>（二）通过对报名单位提交的资质材料进行审核，审核通过并缴纳投标保证金后方可参与投标，需缴纳投标保证金壹万元人民币。招标结束后，中标单位的投标保证金可转为履约保证金，不足部分应予以补齐，未中标单位的投标保证金在定标后10个工作日后一次性无息返还。</w:t>
      </w:r>
    </w:p>
    <w:p>
      <w:pPr>
        <w:spacing w:line="600" w:lineRule="exact"/>
        <w:ind w:firstLine="640" w:firstLineChars="200"/>
        <w:rPr>
          <w:rFonts w:ascii="仿宋" w:hAnsi="仿宋" w:eastAsia="仿宋"/>
          <w:sz w:val="32"/>
          <w:szCs w:val="32"/>
        </w:rPr>
      </w:pPr>
      <w:r>
        <w:rPr>
          <w:rFonts w:hint="eastAsia" w:ascii="仿宋" w:hAnsi="仿宋" w:eastAsia="仿宋"/>
          <w:color w:val="000000"/>
          <w:sz w:val="32"/>
          <w:szCs w:val="32"/>
        </w:rPr>
        <w:t>（三）</w:t>
      </w:r>
      <w:r>
        <w:rPr>
          <w:rFonts w:hint="eastAsia" w:ascii="仿宋" w:hAnsi="仿宋" w:eastAsia="仿宋"/>
          <w:sz w:val="32"/>
          <w:szCs w:val="32"/>
        </w:rPr>
        <w:t>报名地点：江西省南昌市青山湖区南钢大道369号310室。</w:t>
      </w:r>
    </w:p>
    <w:p>
      <w:pPr>
        <w:spacing w:line="520" w:lineRule="exact"/>
        <w:ind w:left="709"/>
        <w:rPr>
          <w:rFonts w:ascii="仿宋" w:hAnsi="仿宋" w:eastAsia="仿宋" w:cs="仿宋"/>
          <w:b/>
          <w:bCs/>
          <w:sz w:val="32"/>
          <w:szCs w:val="32"/>
        </w:rPr>
      </w:pPr>
      <w:r>
        <w:rPr>
          <w:rFonts w:hint="eastAsia" w:ascii="仿宋" w:hAnsi="仿宋" w:eastAsia="仿宋" w:cs="仿宋"/>
          <w:b/>
          <w:bCs/>
          <w:sz w:val="32"/>
          <w:szCs w:val="32"/>
        </w:rPr>
        <w:t>四、开标时间及地点</w:t>
      </w:r>
    </w:p>
    <w:p>
      <w:pPr>
        <w:spacing w:line="520" w:lineRule="exact"/>
        <w:ind w:firstLine="707" w:firstLineChars="221"/>
        <w:rPr>
          <w:rFonts w:ascii="仿宋" w:hAnsi="仿宋" w:eastAsia="仿宋"/>
          <w:sz w:val="32"/>
          <w:szCs w:val="32"/>
        </w:rPr>
      </w:pPr>
      <w:r>
        <w:rPr>
          <w:rFonts w:hint="eastAsia" w:ascii="仿宋" w:hAnsi="仿宋" w:eastAsia="仿宋"/>
          <w:sz w:val="32"/>
          <w:szCs w:val="32"/>
        </w:rPr>
        <w:t>开标时间：暂定2022年8月31日9:00。</w:t>
      </w:r>
    </w:p>
    <w:p>
      <w:pPr>
        <w:spacing w:line="520" w:lineRule="exact"/>
        <w:ind w:firstLine="707" w:firstLineChars="221"/>
        <w:rPr>
          <w:rFonts w:ascii="仿宋" w:hAnsi="仿宋" w:eastAsia="仿宋"/>
          <w:sz w:val="32"/>
          <w:szCs w:val="32"/>
        </w:rPr>
      </w:pPr>
      <w:r>
        <w:rPr>
          <w:rFonts w:hint="eastAsia" w:ascii="仿宋" w:hAnsi="仿宋" w:eastAsia="仿宋"/>
          <w:sz w:val="32"/>
          <w:szCs w:val="32"/>
        </w:rPr>
        <w:t>开标地点：江西省南昌市南昌县青山湖区南钢大道369号（暂定）。</w:t>
      </w:r>
    </w:p>
    <w:p>
      <w:pPr>
        <w:spacing w:line="520" w:lineRule="exact"/>
        <w:ind w:left="709"/>
        <w:rPr>
          <w:rFonts w:ascii="仿宋" w:hAnsi="仿宋" w:eastAsia="仿宋" w:cs="仿宋"/>
          <w:b/>
          <w:bCs/>
          <w:sz w:val="32"/>
          <w:szCs w:val="32"/>
        </w:rPr>
      </w:pPr>
      <w:r>
        <w:rPr>
          <w:rFonts w:hint="eastAsia" w:ascii="仿宋" w:hAnsi="仿宋" w:eastAsia="仿宋" w:cs="仿宋"/>
          <w:b/>
          <w:bCs/>
          <w:sz w:val="32"/>
          <w:szCs w:val="32"/>
        </w:rPr>
        <w:t>五、联系方式</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发包人：南昌方大太阳城房地产开发有限公司。</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地址：江西省南昌市青山湖区南钢大道369号310室。</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联系人：余先生。</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手机：18870598968。</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E-mail：yufeiping@hexiefangda.com。</w:t>
      </w:r>
    </w:p>
    <w:p>
      <w:pPr>
        <w:spacing w:line="520" w:lineRule="exact"/>
        <w:ind w:left="709"/>
        <w:rPr>
          <w:rFonts w:ascii="仿宋" w:hAnsi="仿宋" w:eastAsia="仿宋" w:cs="仿宋"/>
          <w:b/>
          <w:bCs/>
          <w:sz w:val="32"/>
          <w:szCs w:val="32"/>
        </w:rPr>
      </w:pPr>
      <w:r>
        <w:rPr>
          <w:rFonts w:hint="eastAsia" w:ascii="仿宋" w:hAnsi="仿宋" w:eastAsia="仿宋" w:cs="仿宋"/>
          <w:b/>
          <w:bCs/>
          <w:sz w:val="32"/>
          <w:szCs w:val="32"/>
        </w:rPr>
        <w:t>六、监督联络方式</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电话：</w:t>
      </w:r>
      <w:r>
        <w:rPr>
          <w:rFonts w:ascii="仿宋" w:hAnsi="仿宋" w:eastAsia="仿宋"/>
          <w:color w:val="000000"/>
          <w:sz w:val="32"/>
          <w:szCs w:val="32"/>
        </w:rPr>
        <w:t>18640038020</w:t>
      </w:r>
    </w:p>
    <w:p>
      <w:pPr>
        <w:spacing w:line="520" w:lineRule="exact"/>
        <w:ind w:firstLine="640" w:firstLineChars="200"/>
        <w:rPr>
          <w:rFonts w:ascii="仿宋" w:hAnsi="仿宋" w:eastAsia="仿宋"/>
          <w:sz w:val="32"/>
          <w:szCs w:val="32"/>
        </w:rPr>
      </w:pPr>
      <w:r>
        <w:rPr>
          <w:rFonts w:hint="eastAsia" w:ascii="仿宋" w:hAnsi="仿宋" w:eastAsia="仿宋"/>
          <w:color w:val="000000"/>
          <w:sz w:val="32"/>
          <w:szCs w:val="32"/>
        </w:rPr>
        <w:t>E-mail：fangdadc@hexiefangda.com</w:t>
      </w:r>
    </w:p>
    <w:p>
      <w:pPr>
        <w:spacing w:line="380" w:lineRule="exact"/>
      </w:pPr>
    </w:p>
    <w:p>
      <w:pPr>
        <w:spacing w:line="520" w:lineRule="exact"/>
        <w:ind w:firstLine="2720" w:firstLineChars="850"/>
        <w:rPr>
          <w:rFonts w:ascii="仿宋" w:hAnsi="仿宋" w:eastAsia="仿宋"/>
          <w:sz w:val="32"/>
          <w:szCs w:val="32"/>
        </w:rPr>
      </w:pPr>
      <w:r>
        <w:rPr>
          <w:rFonts w:hint="eastAsia" w:ascii="仿宋" w:hAnsi="仿宋" w:eastAsia="仿宋"/>
          <w:sz w:val="32"/>
          <w:szCs w:val="32"/>
        </w:rPr>
        <w:t>南昌方大太阳城房地产开发有限公司</w:t>
      </w:r>
    </w:p>
    <w:p>
      <w:pPr>
        <w:tabs>
          <w:tab w:val="left" w:pos="7513"/>
        </w:tabs>
        <w:snapToGrid w:val="0"/>
        <w:spacing w:line="520" w:lineRule="exact"/>
        <w:ind w:right="1224" w:firstLine="640" w:firstLineChars="200"/>
        <w:jc w:val="center"/>
      </w:pPr>
      <w:r>
        <w:rPr>
          <w:rFonts w:hint="eastAsia" w:ascii="仿宋" w:hAnsi="仿宋" w:eastAsia="仿宋"/>
          <w:sz w:val="32"/>
          <w:szCs w:val="32"/>
        </w:rPr>
        <w:t xml:space="preserve">                      2022年8月16日</w:t>
      </w:r>
    </w:p>
    <w:sectPr>
      <w:pgSz w:w="11906" w:h="16838"/>
      <w:pgMar w:top="1843"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2F09"/>
    <w:rsid w:val="000050E1"/>
    <w:rsid w:val="00077EFC"/>
    <w:rsid w:val="0009680F"/>
    <w:rsid w:val="00143042"/>
    <w:rsid w:val="00163137"/>
    <w:rsid w:val="00180C03"/>
    <w:rsid w:val="001E029B"/>
    <w:rsid w:val="001F5A34"/>
    <w:rsid w:val="00252202"/>
    <w:rsid w:val="00430B3E"/>
    <w:rsid w:val="0048019A"/>
    <w:rsid w:val="00491670"/>
    <w:rsid w:val="00496985"/>
    <w:rsid w:val="004A4D17"/>
    <w:rsid w:val="004A4EE6"/>
    <w:rsid w:val="00504631"/>
    <w:rsid w:val="00547529"/>
    <w:rsid w:val="00592225"/>
    <w:rsid w:val="005D7448"/>
    <w:rsid w:val="005F0B2B"/>
    <w:rsid w:val="00620C38"/>
    <w:rsid w:val="006259B5"/>
    <w:rsid w:val="0066128C"/>
    <w:rsid w:val="00685EFD"/>
    <w:rsid w:val="006E4A87"/>
    <w:rsid w:val="006F6590"/>
    <w:rsid w:val="00770401"/>
    <w:rsid w:val="00881A42"/>
    <w:rsid w:val="00884917"/>
    <w:rsid w:val="00967CA9"/>
    <w:rsid w:val="00984F2D"/>
    <w:rsid w:val="00A24D4B"/>
    <w:rsid w:val="00A33AD0"/>
    <w:rsid w:val="00A46CD3"/>
    <w:rsid w:val="00A5366A"/>
    <w:rsid w:val="00AA00FF"/>
    <w:rsid w:val="00AD700B"/>
    <w:rsid w:val="00AF04AE"/>
    <w:rsid w:val="00B55A3C"/>
    <w:rsid w:val="00B714BD"/>
    <w:rsid w:val="00BF482A"/>
    <w:rsid w:val="00C54B8B"/>
    <w:rsid w:val="00C56960"/>
    <w:rsid w:val="00CC11D9"/>
    <w:rsid w:val="00CD54AD"/>
    <w:rsid w:val="00D72F09"/>
    <w:rsid w:val="00DC38D7"/>
    <w:rsid w:val="00DD7731"/>
    <w:rsid w:val="00DF017A"/>
    <w:rsid w:val="00E05CBB"/>
    <w:rsid w:val="00E27686"/>
    <w:rsid w:val="00E641F5"/>
    <w:rsid w:val="00E9637F"/>
    <w:rsid w:val="00EB310D"/>
    <w:rsid w:val="00F2762C"/>
    <w:rsid w:val="00F27807"/>
    <w:rsid w:val="00F9615F"/>
    <w:rsid w:val="00FB3092"/>
    <w:rsid w:val="00FB7CA4"/>
    <w:rsid w:val="102A5B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link w:val="7"/>
    <w:semiHidden/>
    <w:unhideWhenUsed/>
    <w:qFormat/>
    <w:uiPriority w:val="99"/>
    <w:pPr>
      <w:spacing w:after="120"/>
    </w:p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semiHidden/>
    <w:uiPriority w:val="99"/>
    <w:rPr>
      <w:rFonts w:ascii="Calibri" w:hAnsi="Calibri" w:eastAsia="宋体" w:cs="Times New Roman"/>
      <w:szCs w:val="24"/>
    </w:rPr>
  </w:style>
  <w:style w:type="paragraph" w:customStyle="1" w:styleId="8">
    <w:name w:val="表格文字"/>
    <w:basedOn w:val="1"/>
    <w:next w:val="2"/>
    <w:qFormat/>
    <w:uiPriority w:val="0"/>
    <w:pPr>
      <w:spacing w:before="25" w:after="25"/>
    </w:pPr>
    <w:rPr>
      <w:bCs/>
      <w:spacing w:val="10"/>
      <w:kern w:val="0"/>
      <w:sz w:val="24"/>
      <w:szCs w:val="20"/>
    </w:rPr>
  </w:style>
  <w:style w:type="character" w:customStyle="1" w:styleId="9">
    <w:name w:val="标题 4 Char"/>
    <w:uiPriority w:val="0"/>
    <w:rPr>
      <w:rFonts w:ascii="Arial" w:hAnsi="Arial" w:eastAsia="黑体"/>
      <w:b/>
      <w:kern w:val="2"/>
      <w:sz w:val="28"/>
    </w:rPr>
  </w:style>
  <w:style w:type="paragraph" w:customStyle="1" w:styleId="10">
    <w:name w:val="p2"/>
    <w:basedOn w:val="1"/>
    <w:uiPriority w:val="0"/>
    <w:pPr>
      <w:widowControl/>
      <w:spacing w:before="100" w:beforeAutospacing="1" w:after="100" w:afterAutospacing="1"/>
      <w:jc w:val="left"/>
    </w:pPr>
    <w:rPr>
      <w:rFonts w:ascii="宋体" w:hAnsi="宋体" w:cs="宋体"/>
      <w:kern w:val="0"/>
      <w:sz w:val="24"/>
    </w:rPr>
  </w:style>
  <w:style w:type="character" w:customStyle="1" w:styleId="11">
    <w:name w:val="页眉 Char"/>
    <w:basedOn w:val="6"/>
    <w:link w:val="4"/>
    <w:uiPriority w:val="99"/>
    <w:rPr>
      <w:rFonts w:ascii="Calibri" w:hAnsi="Calibri" w:eastAsia="宋体" w:cs="Times New Roman"/>
      <w:sz w:val="18"/>
      <w:szCs w:val="18"/>
    </w:rPr>
  </w:style>
  <w:style w:type="character" w:customStyle="1" w:styleId="12">
    <w:name w:val="页脚 Char"/>
    <w:basedOn w:val="6"/>
    <w:link w:val="3"/>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852</Words>
  <Characters>984</Characters>
  <Lines>7</Lines>
  <Paragraphs>2</Paragraphs>
  <TotalTime>234</TotalTime>
  <ScaleCrop>false</ScaleCrop>
  <LinksUpToDate>false</LinksUpToDate>
  <CharactersWithSpaces>1007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2021-03-26T00:39:00Z</dcterms:created>
  <dc:creator>china</dc:creator>
  <cp:lastModifiedBy>卖女孩的小火柴</cp:lastModifiedBy>
  <dcterms:modified xsi:type="dcterms:W3CDTF">2022-08-16T06:48:45Z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BAFF1E141C804922BAE122478DBBB208</vt:lpwstr>
  </property>
</Properties>
</file>